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E9C3" w14:textId="1175B68F" w:rsidR="007F4E45" w:rsidRPr="00E45A52" w:rsidRDefault="002966B6" w:rsidP="007F4E45">
      <w:pPr>
        <w:jc w:val="center"/>
        <w:rPr>
          <w:rStyle w:val="SubtleReference"/>
          <w:color w:val="auto"/>
          <w:highlight w:val="yellow"/>
        </w:rPr>
      </w:pPr>
      <w:r w:rsidRPr="00E45A52">
        <w:rPr>
          <w:rStyle w:val="SubtleReference"/>
          <w:color w:val="auto"/>
          <w:highlight w:val="yellow"/>
        </w:rPr>
        <w:t xml:space="preserve"> </w:t>
      </w:r>
      <w:r w:rsidR="007F4E45" w:rsidRPr="00E45A52">
        <w:rPr>
          <w:rStyle w:val="SubtleReference"/>
          <w:color w:val="auto"/>
          <w:highlight w:val="yellow"/>
        </w:rPr>
        <w:t xml:space="preserve">[Insert </w:t>
      </w:r>
      <w:r w:rsidR="00665C5C" w:rsidRPr="00E45A52">
        <w:rPr>
          <w:rStyle w:val="SubtleReference"/>
          <w:color w:val="auto"/>
          <w:highlight w:val="yellow"/>
        </w:rPr>
        <w:t xml:space="preserve">Health Department </w:t>
      </w:r>
      <w:r w:rsidR="007F4E45" w:rsidRPr="00E45A52">
        <w:rPr>
          <w:rStyle w:val="SubtleReference"/>
          <w:color w:val="auto"/>
          <w:highlight w:val="yellow"/>
        </w:rPr>
        <w:t>logo]</w:t>
      </w:r>
    </w:p>
    <w:p w14:paraId="21A64B4D" w14:textId="73FE6725" w:rsidR="00423D10" w:rsidRPr="00E45A52" w:rsidRDefault="00423D10" w:rsidP="00423D10">
      <w:pPr>
        <w:rPr>
          <w:rStyle w:val="SubtleReference"/>
          <w:color w:val="auto"/>
        </w:rPr>
      </w:pPr>
      <w:r w:rsidRPr="00E45A52">
        <w:rPr>
          <w:rStyle w:val="SubtleReference"/>
          <w:color w:val="auto"/>
          <w:highlight w:val="yellow"/>
        </w:rPr>
        <w:t>[</w:t>
      </w:r>
      <w:r w:rsidR="008B58C5" w:rsidRPr="00E45A52">
        <w:rPr>
          <w:rStyle w:val="SubtleReference"/>
          <w:color w:val="auto"/>
          <w:highlight w:val="yellow"/>
        </w:rPr>
        <w:t xml:space="preserve">Insert </w:t>
      </w:r>
      <w:r w:rsidRPr="00E45A52">
        <w:rPr>
          <w:rStyle w:val="SubtleReference"/>
          <w:color w:val="auto"/>
          <w:highlight w:val="yellow"/>
        </w:rPr>
        <w:t>Date]</w:t>
      </w:r>
    </w:p>
    <w:p w14:paraId="1A85B74B" w14:textId="2F3836F1" w:rsidR="00742673" w:rsidRDefault="00742673" w:rsidP="0403A7AB">
      <w:pPr>
        <w:ind w:right="-15"/>
        <w:rPr>
          <w:rFonts w:ascii="Times New Roman" w:hAnsi="Times New Roman" w:cs="Times New Roman"/>
        </w:rPr>
      </w:pPr>
    </w:p>
    <w:p w14:paraId="159DCBAE" w14:textId="77777777" w:rsidR="00423D10" w:rsidRPr="007F54F1" w:rsidRDefault="00423D10" w:rsidP="00423D10">
      <w:pPr>
        <w:ind w:right="-15"/>
        <w:rPr>
          <w:rFonts w:ascii="Times New Roman" w:hAnsi="Times New Roman" w:cs="Times New Roman"/>
        </w:rPr>
      </w:pPr>
      <w:r w:rsidRPr="6D647E2B">
        <w:rPr>
          <w:rFonts w:ascii="Times New Roman" w:hAnsi="Times New Roman" w:cs="Times New Roman"/>
        </w:rPr>
        <w:t xml:space="preserve">Dear Medical Provider: </w:t>
      </w:r>
    </w:p>
    <w:p w14:paraId="619B8619" w14:textId="77777777" w:rsidR="00423D10" w:rsidRPr="007F54F1" w:rsidRDefault="00423D10" w:rsidP="00742673">
      <w:pPr>
        <w:ind w:left="-15" w:right="-15"/>
        <w:jc w:val="both"/>
        <w:rPr>
          <w:rFonts w:ascii="Times New Roman" w:hAnsi="Times New Roman" w:cs="Times New Roman"/>
        </w:rPr>
      </w:pPr>
    </w:p>
    <w:p w14:paraId="267451E6" w14:textId="49BA3B29" w:rsidR="00742673" w:rsidRDefault="00742673" w:rsidP="00D137D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CCA5F47">
        <w:rPr>
          <w:rFonts w:ascii="Times New Roman" w:hAnsi="Times New Roman" w:cs="Times New Roman"/>
          <w:lang w:val="en-US"/>
        </w:rPr>
        <w:t xml:space="preserve">The </w:t>
      </w:r>
      <w:r w:rsidRPr="0CCA5F47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0CCA5F47">
        <w:rPr>
          <w:rFonts w:ascii="Times New Roman" w:hAnsi="Times New Roman" w:cs="Times New Roman"/>
          <w:lang w:val="en-US"/>
        </w:rPr>
        <w:t xml:space="preserve"> is investigating a case of invasive meningococcal disease and has identified individuals recommended to receive </w:t>
      </w:r>
      <w:r w:rsidR="5D427832" w:rsidRPr="0CCA5F47">
        <w:rPr>
          <w:rFonts w:ascii="Times New Roman" w:hAnsi="Times New Roman" w:cs="Times New Roman"/>
          <w:lang w:val="en-US"/>
        </w:rPr>
        <w:t>antibiotic</w:t>
      </w:r>
      <w:r w:rsidRPr="0CCA5F47">
        <w:rPr>
          <w:rFonts w:ascii="Times New Roman" w:hAnsi="Times New Roman" w:cs="Times New Roman"/>
          <w:lang w:val="en-US"/>
        </w:rPr>
        <w:t xml:space="preserve"> prophylaxis. This individual is being referred to you </w:t>
      </w:r>
      <w:r w:rsidR="000B1A34" w:rsidRPr="0CCA5F47">
        <w:rPr>
          <w:rFonts w:ascii="Times New Roman" w:hAnsi="Times New Roman" w:cs="Times New Roman"/>
          <w:lang w:val="en-US"/>
        </w:rPr>
        <w:t>for prophylaxis</w:t>
      </w:r>
      <w:r w:rsidRPr="0CCA5F47">
        <w:rPr>
          <w:rFonts w:ascii="Times New Roman" w:hAnsi="Times New Roman" w:cs="Times New Roman"/>
          <w:lang w:val="en-US"/>
        </w:rPr>
        <w:t xml:space="preserve"> due to their close contact with a </w:t>
      </w:r>
      <w:r w:rsidR="70A4359D" w:rsidRPr="0CCA5F47">
        <w:rPr>
          <w:rFonts w:ascii="Times New Roman" w:hAnsi="Times New Roman" w:cs="Times New Roman"/>
          <w:lang w:val="en-US"/>
        </w:rPr>
        <w:t>patient with</w:t>
      </w:r>
      <w:r w:rsidR="166BF27F" w:rsidRPr="0CCA5F47">
        <w:rPr>
          <w:rFonts w:ascii="Times New Roman" w:hAnsi="Times New Roman" w:cs="Times New Roman"/>
          <w:lang w:val="en-US"/>
        </w:rPr>
        <w:t xml:space="preserve"> meningococcal disease</w:t>
      </w:r>
      <w:r w:rsidRPr="0CCA5F47">
        <w:rPr>
          <w:rFonts w:ascii="Times New Roman" w:hAnsi="Times New Roman" w:cs="Times New Roman"/>
          <w:lang w:val="en-US"/>
        </w:rPr>
        <w:t xml:space="preserve">. The Centers for Disease Control and Prevention and the </w:t>
      </w:r>
      <w:r w:rsidRPr="0CCA5F47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0CCA5F47">
        <w:rPr>
          <w:rFonts w:ascii="Times New Roman" w:hAnsi="Times New Roman" w:cs="Times New Roman"/>
          <w:lang w:val="en-US"/>
        </w:rPr>
        <w:t xml:space="preserve"> recommend prompt prophylaxis of household/close contacts. </w:t>
      </w:r>
    </w:p>
    <w:p w14:paraId="0A3CEF24" w14:textId="2A2211B8" w:rsidR="00110C74" w:rsidRDefault="00110C74" w:rsidP="38CF2DF8">
      <w:pPr>
        <w:autoSpaceDE w:val="0"/>
        <w:autoSpaceDN w:val="0"/>
        <w:adjustRightInd w:val="0"/>
        <w:ind w:right="-15"/>
        <w:rPr>
          <w:rFonts w:ascii="Times New Roman" w:hAnsi="Times New Roman" w:cs="Times New Roman"/>
        </w:rPr>
      </w:pPr>
    </w:p>
    <w:p w14:paraId="7FB46F48" w14:textId="2F918B1B" w:rsidR="00423D10" w:rsidRPr="007F54F1" w:rsidRDefault="00423D10" w:rsidP="00423D1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CCA5F47">
        <w:rPr>
          <w:rFonts w:ascii="Times New Roman" w:hAnsi="Times New Roman" w:cs="Times New Roman"/>
        </w:rPr>
        <w:t xml:space="preserve">First-line choices </w:t>
      </w:r>
      <w:r w:rsidR="000B1A34" w:rsidRPr="0CCA5F47">
        <w:rPr>
          <w:rFonts w:ascii="Times New Roman" w:hAnsi="Times New Roman" w:cs="Times New Roman"/>
        </w:rPr>
        <w:t xml:space="preserve">for </w:t>
      </w:r>
      <w:r w:rsidR="000B1A34" w:rsidRPr="0CCA5F47">
        <w:rPr>
          <w:rFonts w:ascii="Times New Roman" w:eastAsia="Times New Roman" w:hAnsi="Times New Roman" w:cs="Times New Roman"/>
          <w:color w:val="000000" w:themeColor="text1"/>
        </w:rPr>
        <w:t>prophylaxis</w:t>
      </w:r>
      <w:r w:rsidRPr="0CCA5F47">
        <w:rPr>
          <w:rFonts w:ascii="Times New Roman" w:hAnsi="Times New Roman" w:cs="Times New Roman"/>
        </w:rPr>
        <w:t xml:space="preserve"> include: </w:t>
      </w:r>
    </w:p>
    <w:p w14:paraId="481E1664" w14:textId="77777777" w:rsidR="00423D10" w:rsidRPr="007F54F1" w:rsidRDefault="00423D10" w:rsidP="00423D10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9687" w:type="dxa"/>
        <w:tblInd w:w="-5" w:type="dxa"/>
        <w:tblLook w:val="04A0" w:firstRow="1" w:lastRow="0" w:firstColumn="1" w:lastColumn="0" w:noHBand="0" w:noVBand="1"/>
      </w:tblPr>
      <w:tblGrid>
        <w:gridCol w:w="1257"/>
        <w:gridCol w:w="1195"/>
        <w:gridCol w:w="2201"/>
        <w:gridCol w:w="1200"/>
        <w:gridCol w:w="1483"/>
        <w:gridCol w:w="2351"/>
      </w:tblGrid>
      <w:tr w:rsidR="00423D10" w:rsidRPr="009A2E29" w14:paraId="58AB6671" w14:textId="77777777" w:rsidTr="0403A7AB">
        <w:tc>
          <w:tcPr>
            <w:tcW w:w="9687" w:type="dxa"/>
            <w:gridSpan w:val="6"/>
            <w:shd w:val="clear" w:color="auto" w:fill="BFBFBF" w:themeFill="background1" w:themeFillShade="BF"/>
          </w:tcPr>
          <w:p w14:paraId="454DE733" w14:textId="297E95F5" w:rsidR="00423D10" w:rsidRPr="009A2E29" w:rsidRDefault="00423D10" w:rsidP="003B3222">
            <w:pPr>
              <w:jc w:val="center"/>
              <w:rPr>
                <w:b/>
                <w:bCs/>
              </w:rPr>
            </w:pPr>
            <w:r w:rsidRPr="280AC231">
              <w:rPr>
                <w:b/>
                <w:bCs/>
              </w:rPr>
              <w:t xml:space="preserve">Recommended </w:t>
            </w:r>
            <w:r w:rsidR="00C77487">
              <w:rPr>
                <w:b/>
                <w:bCs/>
              </w:rPr>
              <w:t>Antibiotic P</w:t>
            </w:r>
            <w:r w:rsidRPr="280AC231">
              <w:rPr>
                <w:b/>
                <w:bCs/>
              </w:rPr>
              <w:t>rophylaxis Regimens for Close Contacts</w:t>
            </w:r>
          </w:p>
        </w:tc>
      </w:tr>
      <w:tr w:rsidR="00423D10" w:rsidRPr="009A2E29" w14:paraId="53207C1D" w14:textId="77777777" w:rsidTr="0403A7AB">
        <w:tc>
          <w:tcPr>
            <w:tcW w:w="1257" w:type="dxa"/>
            <w:shd w:val="clear" w:color="auto" w:fill="F2F2F2" w:themeFill="background1" w:themeFillShade="F2"/>
          </w:tcPr>
          <w:p w14:paraId="4285F1D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Drug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279C8BF2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Age</w:t>
            </w:r>
          </w:p>
        </w:tc>
        <w:tc>
          <w:tcPr>
            <w:tcW w:w="2201" w:type="dxa"/>
            <w:shd w:val="clear" w:color="auto" w:fill="F2F2F2" w:themeFill="background1" w:themeFillShade="F2"/>
          </w:tcPr>
          <w:p w14:paraId="3BB18287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Dosage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23E9570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Duration</w:t>
            </w:r>
          </w:p>
        </w:tc>
        <w:tc>
          <w:tcPr>
            <w:tcW w:w="1483" w:type="dxa"/>
            <w:shd w:val="clear" w:color="auto" w:fill="F2F2F2" w:themeFill="background1" w:themeFillShade="F2"/>
          </w:tcPr>
          <w:p w14:paraId="49BD57AD" w14:textId="77777777" w:rsidR="00423D10" w:rsidRPr="009A2E29" w:rsidRDefault="00423D10" w:rsidP="003B3222">
            <w:pPr>
              <w:jc w:val="center"/>
              <w:rPr>
                <w:b/>
                <w:sz w:val="22"/>
              </w:rPr>
            </w:pPr>
            <w:r w:rsidRPr="009A2E29">
              <w:rPr>
                <w:b/>
                <w:sz w:val="22"/>
              </w:rPr>
              <w:t>Efficacy (%)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14:paraId="7FD96C66" w14:textId="3BABC823" w:rsidR="00423D10" w:rsidRPr="009A2E29" w:rsidRDefault="00004B18" w:rsidP="003B32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Precautions</w:t>
            </w:r>
          </w:p>
        </w:tc>
      </w:tr>
      <w:tr w:rsidR="00423D10" w:rsidRPr="009A2E29" w14:paraId="1D56D15C" w14:textId="77777777" w:rsidTr="0403A7AB">
        <w:tc>
          <w:tcPr>
            <w:tcW w:w="1257" w:type="dxa"/>
            <w:vAlign w:val="center"/>
          </w:tcPr>
          <w:p w14:paraId="20465681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Ciprofloxacin</w:t>
            </w:r>
          </w:p>
        </w:tc>
        <w:tc>
          <w:tcPr>
            <w:tcW w:w="1195" w:type="dxa"/>
            <w:vAlign w:val="center"/>
          </w:tcPr>
          <w:p w14:paraId="457150E7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 month</w:t>
            </w:r>
          </w:p>
        </w:tc>
        <w:tc>
          <w:tcPr>
            <w:tcW w:w="2201" w:type="dxa"/>
            <w:vAlign w:val="center"/>
          </w:tcPr>
          <w:p w14:paraId="2739970B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20 mg/kg (maximum 500 mg), orally</w:t>
            </w:r>
          </w:p>
        </w:tc>
        <w:tc>
          <w:tcPr>
            <w:tcW w:w="1200" w:type="dxa"/>
            <w:vAlign w:val="center"/>
          </w:tcPr>
          <w:p w14:paraId="676454C4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Single Dose</w:t>
            </w:r>
          </w:p>
        </w:tc>
        <w:tc>
          <w:tcPr>
            <w:tcW w:w="1483" w:type="dxa"/>
            <w:vAlign w:val="center"/>
          </w:tcPr>
          <w:p w14:paraId="0F14BFE5" w14:textId="77777777" w:rsidR="00423D10" w:rsidRPr="009A2E29" w:rsidRDefault="00423D10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90-95</w:t>
            </w:r>
          </w:p>
        </w:tc>
        <w:tc>
          <w:tcPr>
            <w:tcW w:w="2351" w:type="dxa"/>
            <w:vAlign w:val="center"/>
          </w:tcPr>
          <w:p w14:paraId="1C32FCA3" w14:textId="77777777" w:rsidR="00EF1E61" w:rsidRDefault="00423D10" w:rsidP="003B3222">
            <w:pPr>
              <w:rPr>
                <w:sz w:val="18"/>
                <w:szCs w:val="18"/>
                <w:lang w:val="en-US"/>
              </w:rPr>
            </w:pPr>
            <w:r w:rsidRPr="38CF2DF8">
              <w:rPr>
                <w:sz w:val="18"/>
                <w:szCs w:val="18"/>
                <w:lang w:val="en-US"/>
              </w:rPr>
              <w:t xml:space="preserve">Use only if fluoroquinolone-resistant strains of </w:t>
            </w:r>
            <w:r w:rsidRPr="38CF2DF8">
              <w:rPr>
                <w:i/>
                <w:sz w:val="18"/>
                <w:szCs w:val="18"/>
                <w:lang w:val="en-US"/>
              </w:rPr>
              <w:t>N</w:t>
            </w:r>
            <w:r w:rsidR="00431781">
              <w:rPr>
                <w:i/>
                <w:sz w:val="18"/>
                <w:szCs w:val="18"/>
                <w:lang w:val="en-US"/>
              </w:rPr>
              <w:t>eisseria</w:t>
            </w:r>
            <w:r w:rsidRPr="38CF2DF8">
              <w:rPr>
                <w:i/>
                <w:sz w:val="18"/>
                <w:szCs w:val="18"/>
                <w:lang w:val="en-US"/>
              </w:rPr>
              <w:t xml:space="preserve"> meningitidis </w:t>
            </w:r>
            <w:r w:rsidRPr="38CF2DF8">
              <w:rPr>
                <w:sz w:val="18"/>
                <w:szCs w:val="18"/>
                <w:lang w:val="en-US"/>
              </w:rPr>
              <w:t>have not been identified in the community</w:t>
            </w:r>
            <w:r w:rsidRPr="38CF2DF8">
              <w:rPr>
                <w:i/>
                <w:sz w:val="18"/>
                <w:szCs w:val="18"/>
                <w:lang w:val="en-US"/>
              </w:rPr>
              <w:t>.</w:t>
            </w:r>
            <w:r w:rsidR="00EF1E61" w:rsidRPr="38CF2DF8">
              <w:rPr>
                <w:sz w:val="18"/>
                <w:szCs w:val="18"/>
                <w:lang w:val="en-US"/>
              </w:rPr>
              <w:t xml:space="preserve"> </w:t>
            </w:r>
          </w:p>
          <w:p w14:paraId="2A125BC1" w14:textId="3A0D6480" w:rsidR="00423D10" w:rsidRPr="009A2E29" w:rsidRDefault="00EF1E61" w:rsidP="003B3222">
            <w:pPr>
              <w:rPr>
                <w:sz w:val="18"/>
                <w:szCs w:val="18"/>
                <w:lang w:val="en-US"/>
              </w:rPr>
            </w:pPr>
            <w:r w:rsidRPr="38CF2DF8">
              <w:rPr>
                <w:sz w:val="18"/>
                <w:szCs w:val="18"/>
                <w:lang w:val="en-US"/>
              </w:rPr>
              <w:t xml:space="preserve">Not recommended for pregnant </w:t>
            </w:r>
            <w:r w:rsidR="001E04CE">
              <w:rPr>
                <w:sz w:val="18"/>
                <w:szCs w:val="18"/>
                <w:lang w:val="en-US"/>
              </w:rPr>
              <w:t>patients</w:t>
            </w:r>
            <w:r w:rsidRPr="38CF2DF8">
              <w:rPr>
                <w:sz w:val="18"/>
                <w:szCs w:val="18"/>
                <w:lang w:val="en-US"/>
              </w:rPr>
              <w:t>.</w:t>
            </w:r>
          </w:p>
        </w:tc>
      </w:tr>
      <w:tr w:rsidR="00773F29" w:rsidRPr="009A2E29" w14:paraId="08D6851E" w14:textId="77777777" w:rsidTr="0088390B">
        <w:trPr>
          <w:trHeight w:val="368"/>
        </w:trPr>
        <w:tc>
          <w:tcPr>
            <w:tcW w:w="1257" w:type="dxa"/>
            <w:vMerge w:val="restart"/>
            <w:vAlign w:val="center"/>
          </w:tcPr>
          <w:p w14:paraId="26AA6C86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Ceftriaxone</w:t>
            </w:r>
          </w:p>
        </w:tc>
        <w:tc>
          <w:tcPr>
            <w:tcW w:w="1195" w:type="dxa"/>
            <w:vAlign w:val="center"/>
          </w:tcPr>
          <w:p w14:paraId="731209B3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&lt;15 years</w:t>
            </w:r>
          </w:p>
        </w:tc>
        <w:tc>
          <w:tcPr>
            <w:tcW w:w="2201" w:type="dxa"/>
            <w:vAlign w:val="center"/>
          </w:tcPr>
          <w:p w14:paraId="160AFAA3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125 mg, intramuscularly</w:t>
            </w:r>
          </w:p>
        </w:tc>
        <w:tc>
          <w:tcPr>
            <w:tcW w:w="1200" w:type="dxa"/>
            <w:vMerge w:val="restart"/>
            <w:vAlign w:val="center"/>
          </w:tcPr>
          <w:p w14:paraId="49137070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Single Dose</w:t>
            </w:r>
          </w:p>
          <w:p w14:paraId="3E3DF431" w14:textId="0A9153C5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23D741B4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90-95</w:t>
            </w:r>
          </w:p>
          <w:p w14:paraId="69CDBF62" w14:textId="3AE90B3F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Merge w:val="restart"/>
            <w:vAlign w:val="center"/>
          </w:tcPr>
          <w:p w14:paraId="15340CAA" w14:textId="2C0EC4B6" w:rsidR="00773F29" w:rsidRPr="009A2E29" w:rsidRDefault="00773F29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To decrease pain at injection site, dilute with 1% lidocain</w:t>
            </w:r>
            <w:r w:rsidR="00924A46">
              <w:rPr>
                <w:sz w:val="18"/>
                <w:szCs w:val="18"/>
              </w:rPr>
              <w:t>e.</w:t>
            </w:r>
          </w:p>
        </w:tc>
      </w:tr>
      <w:tr w:rsidR="00773F29" w:rsidRPr="009A2E29" w14:paraId="6184CC8E" w14:textId="77777777" w:rsidTr="0403A7AB">
        <w:tc>
          <w:tcPr>
            <w:tcW w:w="1257" w:type="dxa"/>
            <w:vMerge/>
          </w:tcPr>
          <w:p w14:paraId="28BD7B95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83AD900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≥15 years</w:t>
            </w:r>
          </w:p>
        </w:tc>
        <w:tc>
          <w:tcPr>
            <w:tcW w:w="2201" w:type="dxa"/>
            <w:vAlign w:val="center"/>
          </w:tcPr>
          <w:p w14:paraId="54A38E9E" w14:textId="7777777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250 mg, intramuscularly</w:t>
            </w:r>
          </w:p>
        </w:tc>
        <w:tc>
          <w:tcPr>
            <w:tcW w:w="1200" w:type="dxa"/>
            <w:vMerge/>
            <w:vAlign w:val="center"/>
          </w:tcPr>
          <w:p w14:paraId="21A33764" w14:textId="47E4D5C0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14:paraId="0D90B1B3" w14:textId="3E490C97" w:rsidR="00773F29" w:rsidRPr="009A2E29" w:rsidRDefault="00773F29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Merge/>
            <w:vAlign w:val="center"/>
          </w:tcPr>
          <w:p w14:paraId="02FDE69D" w14:textId="4D9C687A" w:rsidR="00773F29" w:rsidRPr="009A2E29" w:rsidRDefault="00773F29" w:rsidP="003B3222">
            <w:pPr>
              <w:rPr>
                <w:sz w:val="18"/>
                <w:szCs w:val="18"/>
              </w:rPr>
            </w:pPr>
          </w:p>
        </w:tc>
      </w:tr>
      <w:tr w:rsidR="005651F3" w:rsidRPr="009A2E29" w14:paraId="3825C36D" w14:textId="77777777" w:rsidTr="0403A7AB">
        <w:tc>
          <w:tcPr>
            <w:tcW w:w="1257" w:type="dxa"/>
            <w:vMerge w:val="restart"/>
            <w:vAlign w:val="center"/>
          </w:tcPr>
          <w:p w14:paraId="3EA85448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Rifampin</w:t>
            </w:r>
          </w:p>
        </w:tc>
        <w:tc>
          <w:tcPr>
            <w:tcW w:w="1195" w:type="dxa"/>
            <w:vAlign w:val="center"/>
          </w:tcPr>
          <w:p w14:paraId="5AB61FD4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&lt;1 month</w:t>
            </w:r>
          </w:p>
        </w:tc>
        <w:tc>
          <w:tcPr>
            <w:tcW w:w="2201" w:type="dxa"/>
            <w:vAlign w:val="center"/>
          </w:tcPr>
          <w:p w14:paraId="17EFE168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5 mg/kg per dose, orally, every 12 h</w:t>
            </w:r>
          </w:p>
        </w:tc>
        <w:tc>
          <w:tcPr>
            <w:tcW w:w="1200" w:type="dxa"/>
            <w:vMerge w:val="restart"/>
            <w:vAlign w:val="center"/>
          </w:tcPr>
          <w:p w14:paraId="398E55BE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2 days</w:t>
            </w:r>
          </w:p>
          <w:p w14:paraId="68A72101" w14:textId="1C5A4318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6EAA157A" w14:textId="040AA7A6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403A7AB">
              <w:rPr>
                <w:sz w:val="18"/>
                <w:szCs w:val="18"/>
              </w:rPr>
              <w:t>90-95</w:t>
            </w:r>
          </w:p>
        </w:tc>
        <w:tc>
          <w:tcPr>
            <w:tcW w:w="2351" w:type="dxa"/>
            <w:vAlign w:val="center"/>
          </w:tcPr>
          <w:p w14:paraId="0E06DBAA" w14:textId="47137C4C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Discussion with an expert for infants &lt;1 month</w:t>
            </w:r>
          </w:p>
        </w:tc>
      </w:tr>
      <w:tr w:rsidR="005651F3" w:rsidRPr="009A2E29" w14:paraId="6C4AF2BF" w14:textId="77777777" w:rsidTr="16D0B490">
        <w:tc>
          <w:tcPr>
            <w:tcW w:w="1257" w:type="dxa"/>
            <w:vMerge/>
          </w:tcPr>
          <w:p w14:paraId="1BC70F0E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E99597D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≥1 month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1C0ADC3D" w14:textId="77777777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10 mg/kg (maximum 600 mg), orally, every 12 h</w:t>
            </w:r>
          </w:p>
        </w:tc>
        <w:tc>
          <w:tcPr>
            <w:tcW w:w="1200" w:type="dxa"/>
            <w:vMerge/>
            <w:vAlign w:val="center"/>
          </w:tcPr>
          <w:p w14:paraId="67AFE31B" w14:textId="41294706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</w:tcPr>
          <w:p w14:paraId="61A85F91" w14:textId="292B5168" w:rsidR="005651F3" w:rsidRPr="009A2E29" w:rsidRDefault="005651F3" w:rsidP="003B32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136738F0" w14:textId="77777777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>Can interfere with efficacy of oral contraceptives and some seizure prevention and anticoagulant medications; may stain soft contact lenses.</w:t>
            </w:r>
          </w:p>
          <w:p w14:paraId="79FFFAF1" w14:textId="3F3AC301" w:rsidR="005651F3" w:rsidRPr="009A2E29" w:rsidRDefault="005651F3" w:rsidP="003B3222">
            <w:pPr>
              <w:rPr>
                <w:sz w:val="18"/>
                <w:szCs w:val="18"/>
              </w:rPr>
            </w:pPr>
            <w:r w:rsidRPr="009A2E29">
              <w:rPr>
                <w:sz w:val="18"/>
                <w:szCs w:val="18"/>
              </w:rPr>
              <w:t xml:space="preserve">Not recommended for pregnant </w:t>
            </w:r>
            <w:r w:rsidR="001E04CE">
              <w:rPr>
                <w:sz w:val="18"/>
                <w:szCs w:val="18"/>
              </w:rPr>
              <w:t>patients</w:t>
            </w:r>
            <w:r w:rsidRPr="009A2E29">
              <w:rPr>
                <w:sz w:val="18"/>
                <w:szCs w:val="18"/>
              </w:rPr>
              <w:t>.</w:t>
            </w:r>
          </w:p>
        </w:tc>
      </w:tr>
      <w:tr w:rsidR="00423D10" w:rsidRPr="009A2E29" w14:paraId="1B4D131F" w14:textId="77777777" w:rsidTr="0403A7AB">
        <w:tc>
          <w:tcPr>
            <w:tcW w:w="9687" w:type="dxa"/>
            <w:gridSpan w:val="6"/>
            <w:tcBorders>
              <w:left w:val="nil"/>
              <w:bottom w:val="nil"/>
              <w:right w:val="nil"/>
            </w:tcBorders>
          </w:tcPr>
          <w:p w14:paraId="124F8BB1" w14:textId="77777777" w:rsidR="00423D10" w:rsidRPr="009A2E29" w:rsidRDefault="00423D10" w:rsidP="003B3222">
            <w:pPr>
              <w:rPr>
                <w:sz w:val="16"/>
                <w:szCs w:val="16"/>
              </w:rPr>
            </w:pPr>
            <w:r w:rsidRPr="009A2E29">
              <w:rPr>
                <w:sz w:val="16"/>
                <w:szCs w:val="16"/>
              </w:rPr>
              <w:t>Source: American Academy of Pediatrics. Red Book: 2021–2024 Report of the Committee on Infectious Diseases</w:t>
            </w:r>
          </w:p>
          <w:p w14:paraId="10AEB3FC" w14:textId="77777777" w:rsidR="00423D10" w:rsidRPr="009A2E29" w:rsidRDefault="00423D10" w:rsidP="003B3222">
            <w:pPr>
              <w:rPr>
                <w:sz w:val="16"/>
                <w:szCs w:val="16"/>
                <w:lang w:val="en-US"/>
              </w:rPr>
            </w:pPr>
            <w:r w:rsidRPr="16D0B490">
              <w:rPr>
                <w:sz w:val="16"/>
                <w:szCs w:val="16"/>
                <w:lang w:val="en-US"/>
              </w:rPr>
              <w:t>By: Committee on Infectious Diseases, American Academy of Pediatrics, David W. Kimberlin, MD, FAAP, Elizabeth D. Barnett, MD, FAAP, Ruth Lynfield, MD, FAAP, Mark H. Sawyer, MD, FAAP</w:t>
            </w:r>
          </w:p>
          <w:p w14:paraId="193B843F" w14:textId="77777777" w:rsidR="00423D10" w:rsidRPr="009A2E29" w:rsidRDefault="00423D10" w:rsidP="003B3222">
            <w:pPr>
              <w:rPr>
                <w:sz w:val="16"/>
                <w:szCs w:val="16"/>
              </w:rPr>
            </w:pPr>
          </w:p>
        </w:tc>
      </w:tr>
    </w:tbl>
    <w:p w14:paraId="374E6B8A" w14:textId="77777777" w:rsidR="004C6B0A" w:rsidRDefault="004C6B0A" w:rsidP="004C6B0A">
      <w:pPr>
        <w:rPr>
          <w:rFonts w:ascii="Times New Roman" w:hAnsi="Times New Roman" w:cs="Times New Roman"/>
        </w:rPr>
      </w:pPr>
    </w:p>
    <w:p w14:paraId="5424C81B" w14:textId="54FE26F4" w:rsidR="00E91FD3" w:rsidRDefault="004F6169" w:rsidP="6429B0A1">
      <w:pPr>
        <w:pStyle w:val="Header"/>
        <w:jc w:val="both"/>
        <w:rPr>
          <w:rFonts w:ascii="Times New Roman" w:eastAsia="Times New Roman" w:hAnsi="Times New Roman" w:cs="Times New Roman"/>
        </w:rPr>
      </w:pPr>
      <w:r w:rsidRPr="6429B0A1">
        <w:rPr>
          <w:rFonts w:ascii="Times New Roman" w:eastAsia="Times New Roman" w:hAnsi="Times New Roman" w:cs="Times New Roman"/>
        </w:rPr>
        <w:t xml:space="preserve">We ask that you </w:t>
      </w:r>
      <w:r w:rsidR="29E4F26B" w:rsidRPr="6429B0A1">
        <w:rPr>
          <w:rFonts w:ascii="Times New Roman" w:eastAsia="Times New Roman" w:hAnsi="Times New Roman" w:cs="Times New Roman"/>
        </w:rPr>
        <w:t>also</w:t>
      </w:r>
      <w:r w:rsidRPr="6429B0A1">
        <w:rPr>
          <w:rFonts w:ascii="Times New Roman" w:eastAsia="Times New Roman" w:hAnsi="Times New Roman" w:cs="Times New Roman"/>
        </w:rPr>
        <w:t xml:space="preserve"> maintain a high index of suspicion for meningococcal disease in </w:t>
      </w:r>
      <w:r w:rsidR="0089374A" w:rsidRPr="6429B0A1">
        <w:rPr>
          <w:rFonts w:ascii="Times New Roman" w:eastAsia="Times New Roman" w:hAnsi="Times New Roman" w:cs="Times New Roman"/>
        </w:rPr>
        <w:t xml:space="preserve">close contacts </w:t>
      </w:r>
      <w:r w:rsidR="009A2B1D" w:rsidRPr="6429B0A1">
        <w:rPr>
          <w:rFonts w:ascii="Times New Roman" w:eastAsia="Times New Roman" w:hAnsi="Times New Roman" w:cs="Times New Roman"/>
        </w:rPr>
        <w:t xml:space="preserve">of meningococcal disease </w:t>
      </w:r>
      <w:r w:rsidRPr="6429B0A1">
        <w:rPr>
          <w:rFonts w:ascii="Times New Roman" w:eastAsia="Times New Roman" w:hAnsi="Times New Roman" w:cs="Times New Roman"/>
        </w:rPr>
        <w:t>patients presenting with</w:t>
      </w:r>
      <w:r w:rsidR="00E91FD3" w:rsidRPr="6429B0A1">
        <w:rPr>
          <w:rFonts w:ascii="Times New Roman" w:eastAsia="Times New Roman" w:hAnsi="Times New Roman" w:cs="Times New Roman"/>
        </w:rPr>
        <w:t>:</w:t>
      </w:r>
    </w:p>
    <w:p w14:paraId="2030E7C9" w14:textId="77777777" w:rsidR="00422EA5" w:rsidRDefault="00422EA5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  <w:sectPr w:rsidR="00422EA5" w:rsidSect="00423D10">
          <w:pgSz w:w="12240" w:h="15840"/>
          <w:pgMar w:top="1440" w:right="1440" w:bottom="1440" w:left="1440" w:header="720" w:footer="720" w:gutter="0"/>
          <w:cols w:space="720"/>
        </w:sectPr>
      </w:pPr>
    </w:p>
    <w:p w14:paraId="2297897C" w14:textId="77777777" w:rsid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S</w:t>
      </w:r>
      <w:r w:rsidR="004F6169" w:rsidRPr="38CF2DF8">
        <w:rPr>
          <w:rFonts w:ascii="Times New Roman" w:eastAsia="Times New Roman" w:hAnsi="Times New Roman" w:cs="Times New Roman"/>
          <w:lang w:val="en"/>
        </w:rPr>
        <w:t>udden onset of fever</w:t>
      </w:r>
      <w:r w:rsidR="007A0FAB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0CC02C7D" w14:textId="77777777" w:rsid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H</w:t>
      </w:r>
      <w:r w:rsidR="004F6169" w:rsidRPr="38CF2DF8">
        <w:rPr>
          <w:rFonts w:ascii="Times New Roman" w:eastAsia="Times New Roman" w:hAnsi="Times New Roman" w:cs="Times New Roman"/>
          <w:lang w:val="en"/>
        </w:rPr>
        <w:t>eadache</w:t>
      </w:r>
      <w:r w:rsidR="007A0FAB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47B13B18" w14:textId="220016CA" w:rsidR="00E91FD3" w:rsidRPr="00E91FD3" w:rsidRDefault="00E91FD3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S</w:t>
      </w:r>
      <w:r w:rsidR="004F6169" w:rsidRPr="38CF2DF8">
        <w:rPr>
          <w:rFonts w:ascii="Times New Roman" w:eastAsia="Times New Roman" w:hAnsi="Times New Roman" w:cs="Times New Roman"/>
          <w:lang w:val="en"/>
        </w:rPr>
        <w:t>tiff neck</w:t>
      </w:r>
    </w:p>
    <w:p w14:paraId="09855987" w14:textId="356D70D8" w:rsidR="00FA5F85" w:rsidRDefault="009753DB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P</w:t>
      </w:r>
      <w:r w:rsidR="004F6169" w:rsidRPr="38CF2DF8">
        <w:rPr>
          <w:rFonts w:ascii="Times New Roman" w:eastAsia="Times New Roman" w:hAnsi="Times New Roman" w:cs="Times New Roman"/>
          <w:lang w:val="en"/>
        </w:rPr>
        <w:t>hotophobia</w:t>
      </w:r>
    </w:p>
    <w:p w14:paraId="5EC1DD77" w14:textId="73E70914" w:rsidR="00E20E06" w:rsidRDefault="00E20E06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Altered mental status</w:t>
      </w:r>
      <w:r w:rsidR="0091642F" w:rsidRPr="38CF2DF8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2F662DD4" w14:textId="37D90C4B" w:rsidR="0091642F" w:rsidRDefault="0091642F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Nausea</w:t>
      </w:r>
    </w:p>
    <w:p w14:paraId="42526B21" w14:textId="69B6A1E1" w:rsidR="0091642F" w:rsidRDefault="0091642F" w:rsidP="00E91FD3">
      <w:pPr>
        <w:pStyle w:val="Header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t>Vomiting</w:t>
      </w:r>
    </w:p>
    <w:p w14:paraId="0F38DA59" w14:textId="77777777" w:rsidR="00422EA5" w:rsidRDefault="00422EA5" w:rsidP="38CF2DF8">
      <w:pPr>
        <w:pStyle w:val="Header"/>
        <w:rPr>
          <w:rFonts w:ascii="Times New Roman" w:eastAsia="Times New Roman" w:hAnsi="Times New Roman" w:cs="Times New Roman"/>
          <w:lang w:val="en"/>
        </w:rPr>
        <w:sectPr w:rsidR="00422EA5" w:rsidSect="00422EA5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27EAE6E" w14:textId="77777777" w:rsidR="005C1CFD" w:rsidRDefault="005C1CFD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31290172" w14:textId="77777777" w:rsidR="00422EA5" w:rsidRDefault="00422EA5">
      <w:pPr>
        <w:spacing w:after="160" w:line="259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83EF9E7" w14:textId="0FC5C526" w:rsidR="00A276FF" w:rsidRDefault="004F6169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  <w:r w:rsidRPr="38CF2DF8">
        <w:rPr>
          <w:rFonts w:ascii="Times New Roman" w:eastAsia="Times New Roman" w:hAnsi="Times New Roman" w:cs="Times New Roman"/>
          <w:lang w:val="en"/>
        </w:rPr>
        <w:lastRenderedPageBreak/>
        <w:t>Patients with meningococcal bloodstream infection may also present without these typical meningitis symptoms</w:t>
      </w:r>
      <w:r w:rsidR="17E99675" w:rsidRPr="38CF2DF8">
        <w:rPr>
          <w:rFonts w:ascii="Times New Roman" w:eastAsia="Times New Roman" w:hAnsi="Times New Roman" w:cs="Times New Roman"/>
          <w:lang w:val="en"/>
        </w:rPr>
        <w:t xml:space="preserve"> and may instead present with:</w:t>
      </w:r>
    </w:p>
    <w:p w14:paraId="1F37F2AD" w14:textId="5A98DE36" w:rsidR="00A276FF" w:rsidRPr="000A21E2" w:rsidRDefault="17E99675" w:rsidP="38CF2DF8">
      <w:pPr>
        <w:pStyle w:val="Header"/>
        <w:numPr>
          <w:ilvl w:val="0"/>
          <w:numId w:val="1"/>
        </w:numPr>
        <w:rPr>
          <w:rFonts w:ascii="Times New Roman" w:eastAsia="Times New Roman" w:hAnsi="Times New Roman" w:cs="Times New Roman"/>
          <w:lang w:val="en"/>
        </w:rPr>
      </w:pPr>
      <w:r w:rsidRPr="0403A7AB">
        <w:rPr>
          <w:rFonts w:ascii="Times New Roman" w:eastAsiaTheme="minorEastAsia" w:hAnsi="Times New Roman" w:cs="Times New Roman"/>
          <w:lang w:val="en"/>
        </w:rPr>
        <w:t>Cold hands and feet</w:t>
      </w:r>
    </w:p>
    <w:p w14:paraId="179BCE7A" w14:textId="3D338181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Diarrhea or nausea with or without vomiting</w:t>
      </w:r>
    </w:p>
    <w:p w14:paraId="386EEC9A" w14:textId="59363766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 xml:space="preserve">Fatigue </w:t>
      </w:r>
    </w:p>
    <w:p w14:paraId="39F1B96F" w14:textId="2C3D5EB7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Fever and chills</w:t>
      </w:r>
    </w:p>
    <w:p w14:paraId="02D32768" w14:textId="1ED3F958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Rapid breathing</w:t>
      </w:r>
    </w:p>
    <w:p w14:paraId="0B802CC4" w14:textId="6541CE63" w:rsidR="00A276FF" w:rsidRPr="000A21E2" w:rsidRDefault="17E99675" w:rsidP="38CF2D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403A7AB">
        <w:rPr>
          <w:rFonts w:ascii="Times New Roman" w:eastAsiaTheme="minorEastAsia" w:hAnsi="Times New Roman" w:cs="Times New Roman"/>
        </w:rPr>
        <w:t>Severe aches or pain in the muscles, joints, chest, or abdomen</w:t>
      </w:r>
    </w:p>
    <w:p w14:paraId="6B709A20" w14:textId="24FFF538" w:rsidR="00A276FF" w:rsidRDefault="00A276FF" w:rsidP="38CF2DF8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2FA66FC2" w14:textId="77777777" w:rsidR="009D7A9A" w:rsidRPr="009D7A9A" w:rsidRDefault="009D7A9A" w:rsidP="009D7A9A">
      <w:pPr>
        <w:pStyle w:val="Header"/>
        <w:rPr>
          <w:rFonts w:ascii="Times New Roman" w:eastAsia="Times New Roman" w:hAnsi="Times New Roman" w:cs="Times New Roman"/>
          <w:lang w:val="en"/>
        </w:rPr>
      </w:pPr>
    </w:p>
    <w:p w14:paraId="1A16BEB9" w14:textId="7E9347D0" w:rsidR="00423D10" w:rsidRDefault="00423D10" w:rsidP="0403A7AB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403A7AB">
        <w:rPr>
          <w:rFonts w:ascii="Times New Roman" w:hAnsi="Times New Roman" w:cs="Times New Roman"/>
          <w:lang w:val="en-US"/>
        </w:rPr>
        <w:t xml:space="preserve">Any questions or concerns regarding these recommendations should be directed to the </w:t>
      </w:r>
      <w:r w:rsidRPr="0403A7AB">
        <w:rPr>
          <w:rFonts w:ascii="Times New Roman" w:hAnsi="Times New Roman" w:cs="Times New Roman"/>
          <w:highlight w:val="yellow"/>
          <w:lang w:val="en-US"/>
        </w:rPr>
        <w:t>[</w:t>
      </w:r>
      <w:r w:rsidR="00E3335B" w:rsidRPr="0403A7AB">
        <w:rPr>
          <w:rFonts w:ascii="Times New Roman" w:hAnsi="Times New Roman" w:cs="Times New Roman"/>
          <w:highlight w:val="yellow"/>
          <w:lang w:val="en-US"/>
        </w:rPr>
        <w:t>Insert Name of Healt</w:t>
      </w:r>
      <w:r w:rsidR="009D7A9A" w:rsidRPr="0403A7AB">
        <w:rPr>
          <w:rFonts w:ascii="Times New Roman" w:hAnsi="Times New Roman" w:cs="Times New Roman"/>
          <w:highlight w:val="yellow"/>
          <w:lang w:val="en-US"/>
        </w:rPr>
        <w:t>h Department</w:t>
      </w:r>
      <w:r w:rsidRPr="0403A7AB">
        <w:rPr>
          <w:rFonts w:ascii="Times New Roman" w:hAnsi="Times New Roman" w:cs="Times New Roman"/>
          <w:highlight w:val="yellow"/>
          <w:lang w:val="en-US"/>
        </w:rPr>
        <w:t>]</w:t>
      </w:r>
      <w:r w:rsidRPr="0403A7AB">
        <w:rPr>
          <w:rFonts w:ascii="Times New Roman" w:hAnsi="Times New Roman" w:cs="Times New Roman"/>
          <w:lang w:val="en-US"/>
        </w:rPr>
        <w:t xml:space="preserve"> at </w:t>
      </w:r>
      <w:r w:rsidRPr="0403A7AB">
        <w:rPr>
          <w:rFonts w:ascii="Times New Roman" w:hAnsi="Times New Roman" w:cs="Times New Roman"/>
          <w:highlight w:val="yellow"/>
          <w:lang w:val="en-US"/>
        </w:rPr>
        <w:t>[Phone Number]</w:t>
      </w:r>
      <w:r w:rsidRPr="0403A7AB">
        <w:rPr>
          <w:rFonts w:ascii="Times New Roman" w:hAnsi="Times New Roman" w:cs="Times New Roman"/>
          <w:lang w:val="en-US"/>
        </w:rPr>
        <w:t>.</w:t>
      </w:r>
    </w:p>
    <w:p w14:paraId="7E94D933" w14:textId="4FF79E35" w:rsidR="00C203DB" w:rsidRPr="0099340F" w:rsidRDefault="00C203DB" w:rsidP="0403A7AB">
      <w:pPr>
        <w:autoSpaceDE w:val="0"/>
        <w:autoSpaceDN w:val="0"/>
        <w:adjustRightInd w:val="0"/>
        <w:ind w:left="-90" w:firstLine="90"/>
        <w:rPr>
          <w:rFonts w:ascii="Times New Roman" w:hAnsi="Times New Roman" w:cs="Times New Roman"/>
          <w:lang w:val="en-US"/>
        </w:rPr>
      </w:pPr>
      <w:r w:rsidRPr="0403A7AB">
        <w:rPr>
          <w:rFonts w:ascii="Times New Roman" w:hAnsi="Times New Roman" w:cs="Times New Roman"/>
          <w:highlight w:val="yellow"/>
          <w:lang w:val="en-US"/>
        </w:rPr>
        <w:t>[Insert any additional contact inf</w:t>
      </w:r>
      <w:r w:rsidR="00BB7DE1" w:rsidRPr="0403A7AB">
        <w:rPr>
          <w:rFonts w:ascii="Times New Roman" w:hAnsi="Times New Roman" w:cs="Times New Roman"/>
          <w:highlight w:val="yellow"/>
          <w:lang w:val="en-US"/>
        </w:rPr>
        <w:t>ormation such as email</w:t>
      </w:r>
      <w:r w:rsidR="00C71C0E" w:rsidRPr="0403A7AB">
        <w:rPr>
          <w:rFonts w:ascii="Times New Roman" w:hAnsi="Times New Roman" w:cs="Times New Roman"/>
          <w:highlight w:val="yellow"/>
          <w:lang w:val="en-US"/>
        </w:rPr>
        <w:t xml:space="preserve"> if applicable</w:t>
      </w:r>
      <w:r w:rsidR="00BB7DE1" w:rsidRPr="0403A7AB">
        <w:rPr>
          <w:rFonts w:ascii="Times New Roman" w:hAnsi="Times New Roman" w:cs="Times New Roman"/>
          <w:highlight w:val="yellow"/>
          <w:lang w:val="en-US"/>
        </w:rPr>
        <w:t>]</w:t>
      </w:r>
    </w:p>
    <w:p w14:paraId="3179E628" w14:textId="77777777" w:rsidR="008F454D" w:rsidRDefault="00423D10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br/>
      </w:r>
      <w:r w:rsidR="008F454D" w:rsidRPr="0403A7AB">
        <w:rPr>
          <w:rFonts w:ascii="Times New Roman" w:hAnsi="Times New Roman" w:cs="Times New Roman"/>
        </w:rPr>
        <w:t>Sincerely,</w:t>
      </w:r>
    </w:p>
    <w:p w14:paraId="2C7F5909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877334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5B6FEC" w14:textId="77777777" w:rsidR="008F454D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E1AF5D" w14:textId="77777777" w:rsidR="008F454D" w:rsidRPr="00ED1E18" w:rsidRDefault="008F454D" w:rsidP="008F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77E1AF62">
        <w:rPr>
          <w:rFonts w:ascii="Times New Roman" w:hAnsi="Times New Roman" w:cs="Times New Roman"/>
          <w:highlight w:val="yellow"/>
        </w:rPr>
        <w:t>[Signature</w:t>
      </w:r>
      <w:r>
        <w:rPr>
          <w:rFonts w:ascii="Times New Roman" w:hAnsi="Times New Roman" w:cs="Times New Roman"/>
          <w:highlight w:val="yellow"/>
        </w:rPr>
        <w:t xml:space="preserve"> of Responsible Official</w:t>
      </w:r>
      <w:r w:rsidRPr="77E1AF62">
        <w:rPr>
          <w:rFonts w:ascii="Times New Roman" w:hAnsi="Times New Roman" w:cs="Times New Roman"/>
          <w:highlight w:val="yellow"/>
        </w:rPr>
        <w:t>]</w:t>
      </w:r>
    </w:p>
    <w:p w14:paraId="7E115B92" w14:textId="77777777" w:rsidR="008F454D" w:rsidRDefault="008F454D" w:rsidP="008F454D"/>
    <w:p w14:paraId="20726017" w14:textId="7AF2F99B" w:rsidR="00FD08DF" w:rsidRDefault="00FD08DF" w:rsidP="008F454D">
      <w:pPr>
        <w:autoSpaceDE w:val="0"/>
        <w:autoSpaceDN w:val="0"/>
        <w:adjustRightInd w:val="0"/>
      </w:pPr>
    </w:p>
    <w:sectPr w:rsidR="00FD08DF" w:rsidSect="00422EA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2C5B"/>
    <w:multiLevelType w:val="hybridMultilevel"/>
    <w:tmpl w:val="B17697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61F2FE88"/>
    <w:multiLevelType w:val="hybridMultilevel"/>
    <w:tmpl w:val="A0182E18"/>
    <w:lvl w:ilvl="0" w:tplc="B4B2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3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6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6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2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1560">
    <w:abstractNumId w:val="1"/>
  </w:num>
  <w:num w:numId="2" w16cid:durableId="19562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E"/>
    <w:rsid w:val="00004B18"/>
    <w:rsid w:val="00015E8F"/>
    <w:rsid w:val="00026800"/>
    <w:rsid w:val="0003014E"/>
    <w:rsid w:val="00042933"/>
    <w:rsid w:val="000456A5"/>
    <w:rsid w:val="00046FF1"/>
    <w:rsid w:val="00057C1D"/>
    <w:rsid w:val="00063353"/>
    <w:rsid w:val="000A21E2"/>
    <w:rsid w:val="000B1A34"/>
    <w:rsid w:val="000C37FE"/>
    <w:rsid w:val="000D3583"/>
    <w:rsid w:val="000F045B"/>
    <w:rsid w:val="00110C74"/>
    <w:rsid w:val="00146F97"/>
    <w:rsid w:val="00170ADE"/>
    <w:rsid w:val="0017411E"/>
    <w:rsid w:val="00181C83"/>
    <w:rsid w:val="00182EC1"/>
    <w:rsid w:val="001C4C3B"/>
    <w:rsid w:val="001E04CE"/>
    <w:rsid w:val="001E0AE8"/>
    <w:rsid w:val="001E163A"/>
    <w:rsid w:val="001E3A90"/>
    <w:rsid w:val="001E3C0A"/>
    <w:rsid w:val="001E4F78"/>
    <w:rsid w:val="001E70FB"/>
    <w:rsid w:val="001E7DCE"/>
    <w:rsid w:val="002347DE"/>
    <w:rsid w:val="00261763"/>
    <w:rsid w:val="002941AC"/>
    <w:rsid w:val="002966B6"/>
    <w:rsid w:val="002C44FC"/>
    <w:rsid w:val="002D075B"/>
    <w:rsid w:val="00300491"/>
    <w:rsid w:val="00312DF8"/>
    <w:rsid w:val="00322FA2"/>
    <w:rsid w:val="00392ACE"/>
    <w:rsid w:val="003B1E90"/>
    <w:rsid w:val="003B3222"/>
    <w:rsid w:val="003E11D2"/>
    <w:rsid w:val="003E31A1"/>
    <w:rsid w:val="003F48A8"/>
    <w:rsid w:val="00417C67"/>
    <w:rsid w:val="00422EA5"/>
    <w:rsid w:val="00423D10"/>
    <w:rsid w:val="00431781"/>
    <w:rsid w:val="00435FE4"/>
    <w:rsid w:val="0046489E"/>
    <w:rsid w:val="00476AAE"/>
    <w:rsid w:val="004775EA"/>
    <w:rsid w:val="004841FA"/>
    <w:rsid w:val="00497724"/>
    <w:rsid w:val="004B6C91"/>
    <w:rsid w:val="004C6B0A"/>
    <w:rsid w:val="004D01CD"/>
    <w:rsid w:val="004D5FFB"/>
    <w:rsid w:val="004E1DAE"/>
    <w:rsid w:val="004E5553"/>
    <w:rsid w:val="004E5E3E"/>
    <w:rsid w:val="004F6169"/>
    <w:rsid w:val="005579C7"/>
    <w:rsid w:val="005651F3"/>
    <w:rsid w:val="005C1CFD"/>
    <w:rsid w:val="005D653C"/>
    <w:rsid w:val="00623777"/>
    <w:rsid w:val="006329B6"/>
    <w:rsid w:val="00661627"/>
    <w:rsid w:val="00665C5C"/>
    <w:rsid w:val="00685F58"/>
    <w:rsid w:val="006F040D"/>
    <w:rsid w:val="00731BF0"/>
    <w:rsid w:val="00736D6A"/>
    <w:rsid w:val="00742129"/>
    <w:rsid w:val="00742673"/>
    <w:rsid w:val="00743D69"/>
    <w:rsid w:val="00773F29"/>
    <w:rsid w:val="00791CC6"/>
    <w:rsid w:val="007A0FAB"/>
    <w:rsid w:val="007A307C"/>
    <w:rsid w:val="007B0DC5"/>
    <w:rsid w:val="007F4E45"/>
    <w:rsid w:val="00810133"/>
    <w:rsid w:val="008240F6"/>
    <w:rsid w:val="00837A2B"/>
    <w:rsid w:val="008449BC"/>
    <w:rsid w:val="00853318"/>
    <w:rsid w:val="0088390B"/>
    <w:rsid w:val="0089374A"/>
    <w:rsid w:val="008A0303"/>
    <w:rsid w:val="008A3B92"/>
    <w:rsid w:val="008A4002"/>
    <w:rsid w:val="008B2D3D"/>
    <w:rsid w:val="008B4153"/>
    <w:rsid w:val="008B58C5"/>
    <w:rsid w:val="008C326E"/>
    <w:rsid w:val="008F454D"/>
    <w:rsid w:val="009010C4"/>
    <w:rsid w:val="0091642F"/>
    <w:rsid w:val="00924A46"/>
    <w:rsid w:val="0096069F"/>
    <w:rsid w:val="009753DB"/>
    <w:rsid w:val="0099340F"/>
    <w:rsid w:val="009A2B1D"/>
    <w:rsid w:val="009C00D1"/>
    <w:rsid w:val="009D7A9A"/>
    <w:rsid w:val="00A276FF"/>
    <w:rsid w:val="00A30B27"/>
    <w:rsid w:val="00A46EDB"/>
    <w:rsid w:val="00A94CF2"/>
    <w:rsid w:val="00AB4B26"/>
    <w:rsid w:val="00B13745"/>
    <w:rsid w:val="00B16EC1"/>
    <w:rsid w:val="00B3335E"/>
    <w:rsid w:val="00B813F7"/>
    <w:rsid w:val="00B9125D"/>
    <w:rsid w:val="00BB7DE1"/>
    <w:rsid w:val="00BD3285"/>
    <w:rsid w:val="00BE1F96"/>
    <w:rsid w:val="00BE40F6"/>
    <w:rsid w:val="00C062A5"/>
    <w:rsid w:val="00C1372D"/>
    <w:rsid w:val="00C203DB"/>
    <w:rsid w:val="00C360B4"/>
    <w:rsid w:val="00C371EE"/>
    <w:rsid w:val="00C71C0E"/>
    <w:rsid w:val="00C74AE9"/>
    <w:rsid w:val="00C77487"/>
    <w:rsid w:val="00CA69CF"/>
    <w:rsid w:val="00CB5E20"/>
    <w:rsid w:val="00D06F7B"/>
    <w:rsid w:val="00D126E0"/>
    <w:rsid w:val="00D137D7"/>
    <w:rsid w:val="00D408E1"/>
    <w:rsid w:val="00D635EE"/>
    <w:rsid w:val="00D71CF7"/>
    <w:rsid w:val="00D94BBB"/>
    <w:rsid w:val="00DB0786"/>
    <w:rsid w:val="00DD0F02"/>
    <w:rsid w:val="00DF07ED"/>
    <w:rsid w:val="00E20E06"/>
    <w:rsid w:val="00E3335B"/>
    <w:rsid w:val="00E34689"/>
    <w:rsid w:val="00E44DB4"/>
    <w:rsid w:val="00E45A52"/>
    <w:rsid w:val="00E652B4"/>
    <w:rsid w:val="00E90832"/>
    <w:rsid w:val="00E91FD3"/>
    <w:rsid w:val="00EC32D0"/>
    <w:rsid w:val="00EC361F"/>
    <w:rsid w:val="00EF1E61"/>
    <w:rsid w:val="00F0324A"/>
    <w:rsid w:val="00F06017"/>
    <w:rsid w:val="00F061A1"/>
    <w:rsid w:val="00F56D7E"/>
    <w:rsid w:val="00F76B58"/>
    <w:rsid w:val="00F929F6"/>
    <w:rsid w:val="00F95E53"/>
    <w:rsid w:val="00F96970"/>
    <w:rsid w:val="00FA5F85"/>
    <w:rsid w:val="00FB1C86"/>
    <w:rsid w:val="00FD08DF"/>
    <w:rsid w:val="00FD2690"/>
    <w:rsid w:val="0403A7AB"/>
    <w:rsid w:val="07318872"/>
    <w:rsid w:val="0CCA5F47"/>
    <w:rsid w:val="166BF27F"/>
    <w:rsid w:val="16D0B490"/>
    <w:rsid w:val="17E99675"/>
    <w:rsid w:val="2409AC8B"/>
    <w:rsid w:val="2414F46D"/>
    <w:rsid w:val="29E4F26B"/>
    <w:rsid w:val="38CF2DF8"/>
    <w:rsid w:val="56B92CB8"/>
    <w:rsid w:val="574E6A54"/>
    <w:rsid w:val="5D427832"/>
    <w:rsid w:val="6429B0A1"/>
    <w:rsid w:val="6A769E57"/>
    <w:rsid w:val="6EFC9D4A"/>
    <w:rsid w:val="70A4359D"/>
    <w:rsid w:val="77E1AF62"/>
    <w:rsid w:val="7A8ED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6F03"/>
  <w15:chartTrackingRefBased/>
  <w15:docId w15:val="{F214D8C9-E798-4BC9-87B7-440D0983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1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D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D10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ention">
    <w:name w:val="Mention"/>
    <w:basedOn w:val="DefaultParagraphFont"/>
    <w:uiPriority w:val="99"/>
    <w:unhideWhenUsed/>
    <w:rsid w:val="00423D10"/>
    <w:rPr>
      <w:color w:val="2B579A"/>
      <w:shd w:val="clear" w:color="auto" w:fill="E6E6E6"/>
    </w:rPr>
  </w:style>
  <w:style w:type="table" w:styleId="TableGrid">
    <w:name w:val="Table Grid"/>
    <w:basedOn w:val="TableNormal"/>
    <w:rsid w:val="00423D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23D10"/>
  </w:style>
  <w:style w:type="paragraph" w:styleId="Header">
    <w:name w:val="header"/>
    <w:basedOn w:val="Normal"/>
    <w:link w:val="HeaderChar"/>
    <w:uiPriority w:val="99"/>
    <w:unhideWhenUsed/>
    <w:rsid w:val="00423D1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23D10"/>
    <w:rPr>
      <w:rFonts w:ascii="Arial" w:eastAsia="Arial" w:hAnsi="Arial" w:cs="Arial"/>
      <w:kern w:val="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90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2D075B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8449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4B26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4293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65A63ABA26B4FB6CD90CF3CA57F67" ma:contentTypeVersion="22" ma:contentTypeDescription="Create a new document." ma:contentTypeScope="" ma:versionID="89e1254e5d2ed615f3bade791944b2ad">
  <xsd:schema xmlns:xsd="http://www.w3.org/2001/XMLSchema" xmlns:xs="http://www.w3.org/2001/XMLSchema" xmlns:p="http://schemas.microsoft.com/office/2006/metadata/properties" xmlns:ns2="d1663151-88a6-4616-88c5-684b378ad956" xmlns:ns3="0e64f90c-b9e4-480d-a83d-3a6ceb544755" targetNamespace="http://schemas.microsoft.com/office/2006/metadata/properties" ma:root="true" ma:fieldsID="20b2dc6d7a830cb8606ee9a726cc0edf" ns2:_="" ns3:_="">
    <xsd:import namespace="d1663151-88a6-4616-88c5-684b378ad956"/>
    <xsd:import namespace="0e64f90c-b9e4-480d-a83d-3a6ceb544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151-88a6-4616-88c5-684b378ad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f90c-b9e4-480d-a83d-3a6ceb544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f2f14b-a8da-480e-a9f0-7f72b2671dd4}" ma:internalName="TaxCatchAll" ma:showField="CatchAllData" ma:web="0e64f90c-b9e4-480d-a83d-3a6ceb544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63151-88a6-4616-88c5-684b378ad956">
      <Terms xmlns="http://schemas.microsoft.com/office/infopath/2007/PartnerControls"/>
    </lcf76f155ced4ddcb4097134ff3c332f>
    <TaxCatchAll xmlns="0e64f90c-b9e4-480d-a83d-3a6ceb544755" xsi:nil="true"/>
  </documentManagement>
</p:properties>
</file>

<file path=customXml/itemProps1.xml><?xml version="1.0" encoding="utf-8"?>
<ds:datastoreItem xmlns:ds="http://schemas.openxmlformats.org/officeDocument/2006/customXml" ds:itemID="{8D2D6990-3020-41A3-AB84-2CC3E4302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CBEC8-28F9-4A84-9B24-949341F68A0B}"/>
</file>

<file path=customXml/itemProps3.xml><?xml version="1.0" encoding="utf-8"?>
<ds:datastoreItem xmlns:ds="http://schemas.openxmlformats.org/officeDocument/2006/customXml" ds:itemID="{AD3902F3-7E6F-4322-8D1D-78053E28ABD9}"/>
</file>

<file path=customXml/itemProps4.xml><?xml version="1.0" encoding="utf-8"?>
<ds:datastoreItem xmlns:ds="http://schemas.openxmlformats.org/officeDocument/2006/customXml" ds:itemID="{F89CFEEB-02A7-4AFE-BC35-82E47C295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4</DocSecurity>
  <Lines>18</Lines>
  <Paragraphs>5</Paragraphs>
  <ScaleCrop>false</ScaleCrop>
  <Company>Centers for Disease Control and Prevention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Khuntia</dc:creator>
  <cp:keywords/>
  <dc:description/>
  <cp:lastModifiedBy>Albert, Alison P. (CDC/NCIRD/DBD)</cp:lastModifiedBy>
  <cp:revision>2</cp:revision>
  <dcterms:created xsi:type="dcterms:W3CDTF">2024-12-10T15:45:00Z</dcterms:created>
  <dcterms:modified xsi:type="dcterms:W3CDTF">2024-12-10T15:45:00Z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2024-04-22T03:21:15Z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c111be15-7309-4722-b2f3-62012c9414d2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0x01010066F65A63ABA26B4FB6CD90CF3CA57F67</vt:lpwstr>
  </property>
</Properties>
</file>