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0170" w14:textId="77777777" w:rsidR="00CB1A65" w:rsidRDefault="00C72DC7" w:rsidP="00C72DC7">
      <w:pPr>
        <w:pStyle w:val="Heading1"/>
      </w:pPr>
      <w:r w:rsidRPr="006574B3">
        <w:t>Checklist for Safe Use of Biological Safety Cabinets</w:t>
      </w:r>
    </w:p>
    <w:p w14:paraId="78D508D1" w14:textId="217FCBF1" w:rsidR="00C72DC7" w:rsidRDefault="0055768C" w:rsidP="00C72DC7">
      <w:r w:rsidRPr="0055768C">
        <w:t>This checklist is a template you can edit and modify as necessary to incorporate your laboratory-specific standard operating procedures (SOPs). Use this checklist as a daily reminder of the activities/tasks needed for safely working in a Biological Safety Cabinet (BSC), as a training tool, or for annual audit of operational protocols. This job aid is a component of the free, on-demand CDC training course</w:t>
      </w:r>
      <w:r w:rsidR="002A6723" w:rsidRPr="002A6723">
        <w:t xml:space="preserve"> “Fundamentals of Working Safely in a Biological Safety Cabinet.” Find the course at </w:t>
      </w:r>
      <w:r w:rsidR="002A6723" w:rsidRPr="002A6723">
        <w:rPr>
          <w:color w:val="2E74B5" w:themeColor="accent1" w:themeShade="BF"/>
        </w:rPr>
        <w:t>https://www.cdc.gov/labtraining</w:t>
      </w:r>
      <w:r w:rsidR="002A6723" w:rsidRPr="002A6723">
        <w:t>.</w:t>
      </w:r>
    </w:p>
    <w:p w14:paraId="1FC01FAE" w14:textId="77777777" w:rsidR="00C72DC7" w:rsidRDefault="00C72DC7" w:rsidP="00C72DC7">
      <w:pPr>
        <w:pStyle w:val="Heading2"/>
      </w:pPr>
      <w:r w:rsidRPr="00C72DC7">
        <w:t>Biological Safety Cabinet (BSC) Checklist</w:t>
      </w:r>
    </w:p>
    <w:p w14:paraId="288C2377" w14:textId="77777777" w:rsid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t>Preparing for Work in a BSC:</w:t>
      </w:r>
    </w:p>
    <w:p w14:paraId="23394A20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Put on PPE according to your laboratory SOP. </w:t>
      </w:r>
    </w:p>
    <w:p w14:paraId="67DD6273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UV light OFF (if used). </w:t>
      </w:r>
    </w:p>
    <w:p w14:paraId="3316B1CA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fluorescent light ON. </w:t>
      </w:r>
    </w:p>
    <w:p w14:paraId="08AF6E53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Turn the cabinet ON, allow it to run for 4 minutes (or Manufacturer’s recommended time) to purge the BSC of particulates. Some cabinets may alarm until purge is complete. </w:t>
      </w:r>
    </w:p>
    <w:p w14:paraId="4D2814C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proper sash height and that sash alarm is ON. </w:t>
      </w:r>
    </w:p>
    <w:p w14:paraId="15B12F9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drain valve underneath the cabinet is closed (valve handle is perpendicular to valve body). </w:t>
      </w:r>
    </w:p>
    <w:p w14:paraId="497AA664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Check cabinet’s certification sticker expiration date is within 1 year. </w:t>
      </w:r>
    </w:p>
    <w:p w14:paraId="014E2692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Record the pressure differential gauge reading (if present), compare it against the calibration set point. </w:t>
      </w:r>
    </w:p>
    <w:p w14:paraId="2E2A5328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Verify inward airflow according to your laboratory SOP (e.g., tissue test, smoke test). </w:t>
      </w:r>
    </w:p>
    <w:p w14:paraId="28C4EE24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Schedule uninterrupted work time, if possible. </w:t>
      </w:r>
    </w:p>
    <w:p w14:paraId="25F09A6F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Decontaminate all surfaces of the cabinet, according to your laboratory SOP. </w:t>
      </w:r>
    </w:p>
    <w:p w14:paraId="1A614AC3" w14:textId="77777777" w:rsidR="00C72DC7" w:rsidRPr="0099007F" w:rsidRDefault="00C72DC7" w:rsidP="00C72DC7">
      <w:pPr>
        <w:pStyle w:val="NoSpacing"/>
        <w:numPr>
          <w:ilvl w:val="0"/>
          <w:numId w:val="2"/>
        </w:numPr>
      </w:pPr>
      <w:r w:rsidRPr="0099007F">
        <w:t xml:space="preserve">Collect all materials needed for the work. </w:t>
      </w:r>
    </w:p>
    <w:p w14:paraId="217DE00A" w14:textId="77777777" w:rsidR="00C72DC7" w:rsidRDefault="00C72DC7" w:rsidP="00C72DC7"/>
    <w:p w14:paraId="75089C82" w14:textId="77777777" w:rsidR="00C72DC7" w:rsidRP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t>Safe Use of a BSC:</w:t>
      </w:r>
    </w:p>
    <w:p w14:paraId="66692A9C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Place absorbent plastic-backed material to protect the work surface, if required by your lab SOP. </w:t>
      </w:r>
    </w:p>
    <w:p w14:paraId="6B94A32C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Wipe the external surfaces of any equipment or supplies that you will need to place in the BSC. </w:t>
      </w:r>
    </w:p>
    <w:p w14:paraId="4044BC88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Place materials as far back in the cabinet as practical without blocking front and rear grilles. </w:t>
      </w:r>
    </w:p>
    <w:p w14:paraId="28017677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Separate clean/sterile items from dirty/potential contaminated items inside the BSC. </w:t>
      </w:r>
    </w:p>
    <w:p w14:paraId="5B2A6A87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Work from clean to dirty to minimize cross-contamination. </w:t>
      </w:r>
    </w:p>
    <w:p w14:paraId="054598D6" w14:textId="77777777" w:rsidR="00C72DC7" w:rsidRPr="0099007F" w:rsidRDefault="00C72DC7" w:rsidP="00C72DC7">
      <w:pPr>
        <w:pStyle w:val="NoSpacing"/>
        <w:numPr>
          <w:ilvl w:val="1"/>
          <w:numId w:val="4"/>
        </w:numPr>
      </w:pPr>
      <w:r w:rsidRPr="0099007F">
        <w:t>One person at a time should work in a cabinet. If two people need to work in a BSC, use a 6’ cabinet and document the protocol-driven need in a risk assessment completed by the Lab Supervisor prior to starting work.</w:t>
      </w:r>
    </w:p>
    <w:p w14:paraId="5A04EA69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Move your arms slowly in and out of the BSC. Do not move arms in sweeping, sideways movements. </w:t>
      </w:r>
    </w:p>
    <w:p w14:paraId="09A19F7B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>If using the vacuum system, protect the vacuum line with a filter</w:t>
      </w:r>
      <w:r w:rsidRPr="0099007F">
        <w:rPr>
          <w:i/>
          <w:iCs/>
        </w:rPr>
        <w:t xml:space="preserve">. </w:t>
      </w:r>
    </w:p>
    <w:p w14:paraId="186FE34A" w14:textId="77777777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Do not use open flame without approval from the Safety Office. </w:t>
      </w:r>
    </w:p>
    <w:p w14:paraId="176F4ACD" w14:textId="74C48C9E" w:rsidR="00C72DC7" w:rsidRPr="0099007F" w:rsidRDefault="00C72DC7" w:rsidP="00C72DC7">
      <w:pPr>
        <w:pStyle w:val="NoSpacing"/>
        <w:numPr>
          <w:ilvl w:val="0"/>
          <w:numId w:val="4"/>
        </w:numPr>
      </w:pPr>
      <w:r w:rsidRPr="0099007F">
        <w:t>Adjust the stool/bench height so your face is above the bottom of the sash and your arms enter the cabinet with elbows at 90</w:t>
      </w:r>
      <w:r w:rsidR="00D3579B">
        <w:rPr>
          <w:rFonts w:ascii="Arial" w:hAnsi="Arial" w:cs="Arial"/>
          <w:sz w:val="20"/>
          <w:szCs w:val="20"/>
          <w:lang w:val="en"/>
        </w:rPr>
        <w:t>°</w:t>
      </w:r>
      <w:bookmarkStart w:id="0" w:name="_GoBack"/>
      <w:bookmarkEnd w:id="0"/>
      <w:r w:rsidRPr="0099007F">
        <w:t xml:space="preserve"> angles, armpits level with the bottom of the sash. Use a footrest if your feet do not touch the floor. </w:t>
      </w:r>
    </w:p>
    <w:p w14:paraId="239567CD" w14:textId="77777777" w:rsidR="00C72DC7" w:rsidRDefault="00C72DC7" w:rsidP="00C72DC7">
      <w:pPr>
        <w:pStyle w:val="NoSpacing"/>
        <w:numPr>
          <w:ilvl w:val="0"/>
          <w:numId w:val="4"/>
        </w:numPr>
      </w:pPr>
      <w:r w:rsidRPr="0099007F">
        <w:t xml:space="preserve">Discard all waste in a biohazard bag </w:t>
      </w:r>
      <w:r w:rsidRPr="0099007F">
        <w:rPr>
          <w:b/>
          <w:bCs/>
        </w:rPr>
        <w:t xml:space="preserve">inside </w:t>
      </w:r>
      <w:r w:rsidRPr="0099007F">
        <w:t>of the BSC.</w:t>
      </w:r>
    </w:p>
    <w:p w14:paraId="35BBE855" w14:textId="77777777" w:rsidR="00C72DC7" w:rsidRDefault="00C72DC7" w:rsidP="00C72DC7">
      <w:r>
        <w:br w:type="page"/>
      </w:r>
    </w:p>
    <w:p w14:paraId="04CCDBF3" w14:textId="77777777" w:rsidR="00C72DC7" w:rsidRDefault="00C72DC7" w:rsidP="00C72DC7">
      <w:pPr>
        <w:pStyle w:val="Heading3"/>
        <w:rPr>
          <w:b/>
          <w:bCs/>
        </w:rPr>
      </w:pPr>
      <w:r w:rsidRPr="00C72DC7">
        <w:rPr>
          <w:b/>
          <w:bCs/>
        </w:rPr>
        <w:lastRenderedPageBreak/>
        <w:t>After Completing Work in a BSC:</w:t>
      </w:r>
    </w:p>
    <w:p w14:paraId="421EAF4D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Do NOT turn cabinet OFF while removing items and decontaminating the cabinet. </w:t>
      </w:r>
    </w:p>
    <w:p w14:paraId="2E37F564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Close and surface decontaminate ALL containers and lab materials before removal. </w:t>
      </w:r>
    </w:p>
    <w:p w14:paraId="33CDBDB1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Surface decontaminate the exterior of the biohazard waste bag/container before removal and disposal. </w:t>
      </w:r>
    </w:p>
    <w:p w14:paraId="76F30A43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Decontaminate cabinet interior, including sidewalls, back wall, inside of sash and work surface. </w:t>
      </w:r>
    </w:p>
    <w:p w14:paraId="64DD99CF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Remove the gloves you were using in the BSC and dispose of them according to your laboratory SOP. </w:t>
      </w:r>
    </w:p>
    <w:p w14:paraId="24628294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Turn fluorescent light and blower motor switches OFF. </w:t>
      </w:r>
    </w:p>
    <w:p w14:paraId="72381C36" w14:textId="77777777" w:rsidR="00C72DC7" w:rsidRDefault="00C72DC7" w:rsidP="00C72DC7">
      <w:pPr>
        <w:pStyle w:val="NoSpacing"/>
        <w:numPr>
          <w:ilvl w:val="0"/>
          <w:numId w:val="5"/>
        </w:numPr>
      </w:pPr>
      <w:r>
        <w:t xml:space="preserve">If required by your lab SOP, turn UV light ON. Keep the sash closed while the UV light is on. </w:t>
      </w:r>
    </w:p>
    <w:p w14:paraId="6D9F4983" w14:textId="77777777" w:rsidR="00C72DC7" w:rsidRPr="00C72DC7" w:rsidRDefault="00C72DC7" w:rsidP="00C72DC7">
      <w:pPr>
        <w:pStyle w:val="NoSpacing"/>
        <w:numPr>
          <w:ilvl w:val="0"/>
          <w:numId w:val="5"/>
        </w:numPr>
      </w:pPr>
      <w:r>
        <w:t>Wash your hands.</w:t>
      </w:r>
    </w:p>
    <w:sectPr w:rsidR="00C72DC7" w:rsidRPr="00C72DC7" w:rsidSect="00C72DC7">
      <w:headerReference w:type="even" r:id="rId7"/>
      <w:headerReference w:type="default" r:id="rId8"/>
      <w:headerReference w:type="first" r:id="rId9"/>
      <w:pgSz w:w="12240" w:h="15840"/>
      <w:pgMar w:top="189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BA9F" w14:textId="77777777" w:rsidR="00695A4E" w:rsidRDefault="00695A4E" w:rsidP="00695A4E">
      <w:pPr>
        <w:spacing w:after="0" w:line="240" w:lineRule="auto"/>
      </w:pPr>
      <w:r>
        <w:separator/>
      </w:r>
    </w:p>
  </w:endnote>
  <w:endnote w:type="continuationSeparator" w:id="0">
    <w:p w14:paraId="1BA98542" w14:textId="77777777" w:rsidR="00695A4E" w:rsidRDefault="00695A4E" w:rsidP="006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1736" w14:textId="77777777" w:rsidR="00695A4E" w:rsidRDefault="00695A4E" w:rsidP="00695A4E">
      <w:pPr>
        <w:spacing w:after="0" w:line="240" w:lineRule="auto"/>
      </w:pPr>
      <w:r>
        <w:separator/>
      </w:r>
    </w:p>
  </w:footnote>
  <w:footnote w:type="continuationSeparator" w:id="0">
    <w:p w14:paraId="0E4CB7E0" w14:textId="77777777" w:rsidR="00695A4E" w:rsidRDefault="00695A4E" w:rsidP="0069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EEE1" w14:textId="77777777" w:rsidR="00CB1A65" w:rsidRDefault="00D3579B">
    <w:pPr>
      <w:pStyle w:val="Header"/>
    </w:pPr>
    <w:r>
      <w:rPr>
        <w:noProof/>
      </w:rPr>
      <w:pict w14:anchorId="4FF85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18501" o:spid="_x0000_s6146" type="#_x0000_t75" style="position:absolute;margin-left:0;margin-top:0;width:608.15pt;height:787.05pt;z-index:-251657728;mso-position-horizontal:center;mso-position-horizontal-relative:margin;mso-position-vertical:center;mso-position-vertical-relative:margin" o:allowincell="f">
          <v:imagedata r:id="rId1" o:title="NGS-WordDocTemplate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BA24" w14:textId="77777777" w:rsidR="00695A4E" w:rsidRDefault="00C72DC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4A47C2D" wp14:editId="353C711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225" cy="10058400"/>
          <wp:effectExtent l="0" t="0" r="635" b="0"/>
          <wp:wrapNone/>
          <wp:docPr id="18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DocTemplate_BG_P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2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651BF1">
      <w:rPr>
        <w:noProof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7B1D" w14:textId="77777777" w:rsidR="00CB1A65" w:rsidRDefault="00C72DC7" w:rsidP="00C72DC7">
    <w:pPr>
      <w:pStyle w:val="Header"/>
      <w:tabs>
        <w:tab w:val="clear" w:pos="4680"/>
        <w:tab w:val="clear" w:pos="9360"/>
        <w:tab w:val="left" w:pos="198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ACB2F4F" wp14:editId="0FE2CD2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7505" cy="10039350"/>
          <wp:effectExtent l="0" t="0" r="0" b="0"/>
          <wp:wrapNone/>
          <wp:docPr id="19" name="Picture 19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DocTemplate_BG_P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819" cy="10044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2728"/>
    <w:multiLevelType w:val="hybridMultilevel"/>
    <w:tmpl w:val="E4AC1E02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EA8"/>
    <w:multiLevelType w:val="hybridMultilevel"/>
    <w:tmpl w:val="FDC8810A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2C1B"/>
    <w:multiLevelType w:val="hybridMultilevel"/>
    <w:tmpl w:val="87EA8E60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4E1"/>
    <w:multiLevelType w:val="hybridMultilevel"/>
    <w:tmpl w:val="599419A4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504"/>
    <w:multiLevelType w:val="hybridMultilevel"/>
    <w:tmpl w:val="EF80B7BE"/>
    <w:lvl w:ilvl="0" w:tplc="01DA82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7">
      <o:colormenu v:ext="edit" fill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E"/>
    <w:rsid w:val="00297865"/>
    <w:rsid w:val="002A6723"/>
    <w:rsid w:val="0055768C"/>
    <w:rsid w:val="00651BF1"/>
    <w:rsid w:val="00695A4E"/>
    <w:rsid w:val="0073448E"/>
    <w:rsid w:val="007E2258"/>
    <w:rsid w:val="00B137A1"/>
    <w:rsid w:val="00BE527E"/>
    <w:rsid w:val="00C72DC7"/>
    <w:rsid w:val="00CA558E"/>
    <w:rsid w:val="00CB1A65"/>
    <w:rsid w:val="00D26908"/>
    <w:rsid w:val="00D3579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o:colormenu v:ext="edit" fillcolor="none"/>
    </o:shapedefaults>
    <o:shapelayout v:ext="edit">
      <o:idmap v:ext="edit" data="1"/>
    </o:shapelayout>
  </w:shapeDefaults>
  <w:decimalSymbol w:val="."/>
  <w:listSeparator w:val=","/>
  <w14:docId w14:val="726AC819"/>
  <w15:chartTrackingRefBased/>
  <w15:docId w15:val="{652335C4-38DC-41E8-BD68-B9B8298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4E"/>
  </w:style>
  <w:style w:type="paragraph" w:styleId="Footer">
    <w:name w:val="footer"/>
    <w:basedOn w:val="Normal"/>
    <w:link w:val="FooterChar"/>
    <w:uiPriority w:val="99"/>
    <w:unhideWhenUsed/>
    <w:rsid w:val="0069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4E"/>
  </w:style>
  <w:style w:type="paragraph" w:styleId="Title">
    <w:name w:val="Title"/>
    <w:basedOn w:val="Normal"/>
    <w:next w:val="Normal"/>
    <w:link w:val="TitleChar"/>
    <w:uiPriority w:val="10"/>
    <w:qFormat/>
    <w:rsid w:val="00C72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2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2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C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D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2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72DC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Spacing">
    <w:name w:val="No Spacing"/>
    <w:uiPriority w:val="1"/>
    <w:qFormat/>
    <w:rsid w:val="00C72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Brandon M. (CDC/DDPHSS/CSELS/DLS) (CTR)</dc:creator>
  <cp:keywords/>
  <dc:description/>
  <cp:lastModifiedBy>Paul, Brandon M. (CDC/DDPHSS/CSELS/DLS) (CTR)</cp:lastModifiedBy>
  <cp:revision>3</cp:revision>
  <cp:lastPrinted>2020-04-15T11:27:00Z</cp:lastPrinted>
  <dcterms:created xsi:type="dcterms:W3CDTF">2020-04-15T11:29:00Z</dcterms:created>
  <dcterms:modified xsi:type="dcterms:W3CDTF">2020-04-16T12:51:00Z</dcterms:modified>
</cp:coreProperties>
</file>